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2020-2021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160554">
        <w:rPr>
          <w:b/>
          <w:sz w:val="20"/>
          <w:szCs w:val="20"/>
        </w:rPr>
        <w:t>Политология – 5В050200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E110CA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E110CA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Практ</w:t>
            </w:r>
            <w:proofErr w:type="spellEnd"/>
            <w:r w:rsidRPr="00E110C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416E47" w:rsidRDefault="00416E47" w:rsidP="0041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0597" w:rsidRPr="00E110CA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"/>
              <w:rPr>
                <w:b/>
              </w:rPr>
            </w:pPr>
            <w:r w:rsidRPr="00E110C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416E47">
            <w:pPr>
              <w:pStyle w:val="1"/>
              <w:jc w:val="center"/>
            </w:pPr>
            <w:r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Default="00416E47" w:rsidP="00494410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:rsidR="0034158C" w:rsidRPr="00E110CA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:rsidR="00310597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лекции, </w:t>
            </w:r>
            <w:r w:rsidR="0034158C">
              <w:rPr>
                <w:sz w:val="20"/>
                <w:szCs w:val="20"/>
              </w:rPr>
              <w:t>Лекция-конференция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E110CA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Абжаппарова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E110CA" w:rsidTr="00E110CA">
        <w:tc>
          <w:tcPr>
            <w:tcW w:w="1872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10C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E110CA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сформировать способности у студентов к </w:t>
            </w:r>
            <w:proofErr w:type="gramStart"/>
            <w:r w:rsidRPr="00E110CA">
              <w:rPr>
                <w:sz w:val="20"/>
                <w:szCs w:val="20"/>
              </w:rPr>
              <w:t>пониманию  политических</w:t>
            </w:r>
            <w:proofErr w:type="gramEnd"/>
            <w:r w:rsidRPr="00E110CA">
              <w:rPr>
                <w:sz w:val="20"/>
                <w:szCs w:val="20"/>
              </w:rPr>
              <w:t xml:space="preserve">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-  </w:t>
            </w:r>
            <w:r w:rsidRPr="00E110CA">
              <w:rPr>
                <w:sz w:val="20"/>
                <w:szCs w:val="20"/>
                <w:lang w:val="kk-KZ"/>
              </w:rPr>
              <w:t xml:space="preserve">понимать сущность и функции политической </w:t>
            </w:r>
            <w:proofErr w:type="gramStart"/>
            <w:r w:rsidRPr="00E110CA">
              <w:rPr>
                <w:sz w:val="20"/>
                <w:szCs w:val="20"/>
                <w:lang w:val="kk-KZ"/>
              </w:rPr>
              <w:t>коммуникации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 структуру</w:t>
            </w:r>
            <w:proofErr w:type="gramEnd"/>
            <w:r w:rsidRPr="00E110CA">
              <w:rPr>
                <w:sz w:val="20"/>
                <w:szCs w:val="20"/>
                <w:lang w:val="kk-KZ"/>
              </w:rPr>
              <w:t xml:space="preserve"> и модели политических коммуникаций, информационно-коммуникативную среду политических акторов в современном мире</w:t>
            </w: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82500" w:rsidRPr="008250C2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 классифицировать основные виды, формы и средства коммуникационных процессов в политике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интерпретировать современные</w:t>
            </w:r>
            <w:r w:rsidRPr="00E110CA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E110CA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827" w:type="dxa"/>
            <w:shd w:val="clear" w:color="auto" w:fill="auto"/>
          </w:tcPr>
          <w:p w:rsidR="00E82500" w:rsidRPr="00A87B7E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2.1. определять основные модели политической коммуникации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 анализировать эффективность технологии СМК</w:t>
            </w:r>
          </w:p>
        </w:tc>
      </w:tr>
      <w:tr w:rsidR="00E82500" w:rsidRPr="00E110CA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110CA">
              <w:rPr>
                <w:rFonts w:ascii="Times New Roman" w:hAnsi="Times New Roman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3.1. интерпретировать роль интернет технологии в процессе политической коммуникации;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 оценивать эффективность коммуникационных технологии в процессе политической кампании;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4.1. применять информационно-коммуникационные технологии в политическом процессе;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 оценивать эффективность применения информационно-</w:t>
            </w:r>
            <w:r>
              <w:rPr>
                <w:sz w:val="20"/>
                <w:szCs w:val="20"/>
              </w:rPr>
              <w:lastRenderedPageBreak/>
              <w:t xml:space="preserve">коммуникационные технологии в политическом процессе;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сравнивать роль различных средства коммуникационные технологии в политической жизни страны.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10CA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 критиковать эффективность применения СМК в конкретных политических процессах;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5.2 разрабатывать информационно-коммуникационные программы;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 обобщать результаты эффективности политической коммуникации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E82500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en-US"/>
              </w:rPr>
            </w:pPr>
            <w:r w:rsidRPr="00E110CA">
              <w:rPr>
                <w:sz w:val="20"/>
                <w:lang w:val="en-US"/>
              </w:rPr>
              <w:t xml:space="preserve">1. </w:t>
            </w:r>
            <w:r w:rsidRPr="00E110CA">
              <w:rPr>
                <w:color w:val="000000"/>
                <w:sz w:val="20"/>
                <w:shd w:val="clear" w:color="auto" w:fill="FFFFFF"/>
                <w:lang w:val="en-US"/>
              </w:rPr>
              <w:t>Aalberg T. Populist Political Communication in Europe</w:t>
            </w:r>
            <w:r w:rsidRPr="00E110CA">
              <w:rPr>
                <w:sz w:val="20"/>
                <w:lang w:val="en-US"/>
              </w:rPr>
              <w:t>.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</w:rPr>
              <w:t>Routledge, 2016. — 412 p.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2. Политическая коммуникация. Теория, образование, </w:t>
            </w:r>
            <w:proofErr w:type="gramStart"/>
            <w:r w:rsidRPr="00E110CA">
              <w:rPr>
                <w:color w:val="000000"/>
                <w:sz w:val="20"/>
              </w:rPr>
              <w:t>опыт :</w:t>
            </w:r>
            <w:proofErr w:type="gramEnd"/>
            <w:r w:rsidRPr="00E110CA">
              <w:rPr>
                <w:color w:val="000000"/>
                <w:sz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E110CA">
              <w:rPr>
                <w:color w:val="000000"/>
                <w:sz w:val="20"/>
              </w:rPr>
              <w:t>Хубецова</w:t>
            </w:r>
            <w:proofErr w:type="spellEnd"/>
            <w:r w:rsidRPr="00E110CA">
              <w:rPr>
                <w:color w:val="000000"/>
                <w:sz w:val="20"/>
              </w:rPr>
              <w:t xml:space="preserve"> ;</w:t>
            </w:r>
            <w:proofErr w:type="gramEnd"/>
            <w:r w:rsidRPr="00E110CA">
              <w:rPr>
                <w:color w:val="000000"/>
                <w:sz w:val="20"/>
              </w:rPr>
              <w:t xml:space="preserve"> науч. ред. С. Г. Корконосенко. — </w:t>
            </w:r>
            <w:proofErr w:type="gramStart"/>
            <w:r w:rsidRPr="00E110CA">
              <w:rPr>
                <w:color w:val="000000"/>
                <w:sz w:val="20"/>
              </w:rPr>
              <w:t>М. :</w:t>
            </w:r>
            <w:proofErr w:type="gramEnd"/>
            <w:r w:rsidRPr="00E110CA">
              <w:rPr>
                <w:color w:val="000000"/>
                <w:sz w:val="20"/>
              </w:rPr>
              <w:t xml:space="preserve"> ООО «Смелый дизайнер»,  2017. — 142 с.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sz w:val="20"/>
              </w:rPr>
              <w:t xml:space="preserve">3. </w:t>
            </w:r>
            <w:r w:rsidRPr="00E110CA">
              <w:rPr>
                <w:color w:val="000000"/>
                <w:sz w:val="20"/>
              </w:rPr>
              <w:t xml:space="preserve">Алексеенко А., </w:t>
            </w:r>
            <w:proofErr w:type="spellStart"/>
            <w:r w:rsidRPr="00E110CA">
              <w:rPr>
                <w:color w:val="000000"/>
                <w:sz w:val="20"/>
              </w:rPr>
              <w:t>Жусупова</w:t>
            </w:r>
            <w:proofErr w:type="spellEnd"/>
            <w:r w:rsidRPr="00E110CA">
              <w:rPr>
                <w:color w:val="000000"/>
                <w:sz w:val="20"/>
              </w:rPr>
              <w:t xml:space="preserve"> А., </w:t>
            </w:r>
            <w:proofErr w:type="spellStart"/>
            <w:r w:rsidRPr="00E110CA">
              <w:rPr>
                <w:color w:val="000000"/>
                <w:sz w:val="20"/>
              </w:rPr>
              <w:t>Илеуова</w:t>
            </w:r>
            <w:proofErr w:type="spellEnd"/>
            <w:r w:rsidRPr="00E110CA">
              <w:rPr>
                <w:color w:val="000000"/>
                <w:sz w:val="20"/>
              </w:rPr>
              <w:t xml:space="preserve"> Г. и др.</w:t>
            </w:r>
            <w:r w:rsidRPr="00E110CA">
              <w:rPr>
                <w:sz w:val="20"/>
              </w:rPr>
              <w:t xml:space="preserve"> </w:t>
            </w:r>
            <w:r w:rsidRPr="00E110CA">
              <w:rPr>
                <w:color w:val="000000"/>
                <w:sz w:val="20"/>
              </w:rPr>
              <w:t xml:space="preserve">Социальный портрет современного </w:t>
            </w:r>
            <w:proofErr w:type="spellStart"/>
            <w:r w:rsidRPr="00E110CA">
              <w:rPr>
                <w:color w:val="000000"/>
                <w:sz w:val="20"/>
              </w:rPr>
              <w:t>казахстанкского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gramStart"/>
            <w:r w:rsidRPr="00E110CA">
              <w:rPr>
                <w:color w:val="000000"/>
                <w:sz w:val="20"/>
              </w:rPr>
              <w:t>общества.-</w:t>
            </w:r>
            <w:proofErr w:type="gramEnd"/>
            <w:r w:rsidRPr="00E110CA">
              <w:rPr>
                <w:color w:val="000000"/>
                <w:sz w:val="20"/>
              </w:rPr>
              <w:t xml:space="preserve"> А.: ИМЭП при Фонде Первого Президента, 2015 г. 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 w:rsidRPr="00715D66">
              <w:rPr>
                <w:sz w:val="20"/>
                <w:lang w:val="en-US"/>
              </w:rPr>
              <w:t xml:space="preserve">4. </w:t>
            </w:r>
            <w:r w:rsidRPr="00E110CA">
              <w:rPr>
                <w:sz w:val="20"/>
                <w:lang w:val="en-US"/>
              </w:rPr>
              <w:t>Drezner</w:t>
            </w:r>
            <w:r w:rsidRPr="00715D66">
              <w:rPr>
                <w:sz w:val="20"/>
                <w:lang w:val="en-US"/>
              </w:rPr>
              <w:t xml:space="preserve">, </w:t>
            </w:r>
            <w:r w:rsidRPr="00E110CA">
              <w:rPr>
                <w:sz w:val="20"/>
                <w:lang w:val="en-US"/>
              </w:rPr>
              <w:t>Daniel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and</w:t>
            </w:r>
            <w:r w:rsidRPr="00715D66">
              <w:rPr>
                <w:sz w:val="20"/>
                <w:lang w:val="en-US"/>
              </w:rPr>
              <w:t xml:space="preserve"> </w:t>
            </w:r>
            <w:proofErr w:type="spellStart"/>
            <w:r w:rsidRPr="00E110CA">
              <w:rPr>
                <w:sz w:val="20"/>
                <w:lang w:val="en-US"/>
              </w:rPr>
              <w:t>Henr</w:t>
            </w:r>
            <w:proofErr w:type="spellEnd"/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y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Farrell</w:t>
            </w:r>
            <w:r w:rsidRPr="00715D66">
              <w:rPr>
                <w:sz w:val="20"/>
                <w:lang w:val="en-US"/>
              </w:rPr>
              <w:t xml:space="preserve">. </w:t>
            </w:r>
            <w:r w:rsidRPr="00E110CA">
              <w:rPr>
                <w:sz w:val="20"/>
                <w:lang w:val="en-US"/>
              </w:rPr>
              <w:t xml:space="preserve">“The Power </w:t>
            </w:r>
            <w:proofErr w:type="gramStart"/>
            <w:r w:rsidRPr="00E110CA">
              <w:rPr>
                <w:sz w:val="20"/>
                <w:lang w:val="en-US"/>
              </w:rPr>
              <w:t>an</w:t>
            </w:r>
            <w:proofErr w:type="gramEnd"/>
            <w:r w:rsidRPr="00E110CA">
              <w:rPr>
                <w:sz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rFonts w:eastAsia="TimesNewRomanPSMT"/>
                <w:sz w:val="20"/>
              </w:rPr>
            </w:pPr>
            <w:r w:rsidRPr="00E110CA">
              <w:rPr>
                <w:sz w:val="20"/>
              </w:rPr>
              <w:t xml:space="preserve">5. </w:t>
            </w:r>
            <w:r w:rsidRPr="00E110CA">
              <w:rPr>
                <w:iCs/>
                <w:sz w:val="20"/>
              </w:rPr>
              <w:t xml:space="preserve">Анохина Н.В., </w:t>
            </w:r>
            <w:proofErr w:type="spellStart"/>
            <w:r w:rsidRPr="00E110CA">
              <w:rPr>
                <w:iCs/>
                <w:sz w:val="20"/>
              </w:rPr>
              <w:t>Малаканова</w:t>
            </w:r>
            <w:proofErr w:type="spellEnd"/>
            <w:r w:rsidRPr="00E110CA">
              <w:rPr>
                <w:iCs/>
                <w:sz w:val="20"/>
              </w:rPr>
              <w:t xml:space="preserve"> О.А. </w:t>
            </w:r>
            <w:r w:rsidRPr="00E110CA">
              <w:rPr>
                <w:rFonts w:eastAsia="TimesNewRomanPSMT"/>
                <w:sz w:val="20"/>
              </w:rPr>
              <w:t>Политическая коммуникация // Политический процесс: основные аспекты и способы анализа / под ред. Е.Ю. Мелешки</w:t>
            </w:r>
            <w:r>
              <w:rPr>
                <w:rFonts w:eastAsia="TimesNewRomanPSMT"/>
                <w:sz w:val="20"/>
              </w:rPr>
              <w:t>ной. М: "Инфра-М", 2017. 302 с.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416E47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416E47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</w:t>
            </w:r>
            <w:bookmarkStart w:id="1" w:name="_GoBack"/>
            <w:bookmarkEnd w:id="1"/>
            <w:r w:rsidRPr="00E110CA">
              <w:rPr>
                <w:rStyle w:val="s00"/>
                <w:sz w:val="20"/>
                <w:szCs w:val="20"/>
              </w:rPr>
              <w:t xml:space="preserve">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110CA" w:rsidRPr="00494410">
              <w:rPr>
                <w:sz w:val="20"/>
                <w:szCs w:val="20"/>
              </w:rPr>
              <w:t>Сущ</w:t>
            </w:r>
            <w:r w:rsidR="00715D66" w:rsidRPr="00494410">
              <w:rPr>
                <w:sz w:val="20"/>
                <w:szCs w:val="20"/>
              </w:rPr>
              <w:t>ность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94410">
              <w:rPr>
                <w:b/>
                <w:bCs/>
                <w:sz w:val="20"/>
                <w:szCs w:val="20"/>
              </w:rPr>
              <w:t xml:space="preserve">СЗ </w:t>
            </w:r>
            <w:r w:rsidR="00E110CA" w:rsidRPr="0049441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715D66" w:rsidRPr="00494410">
              <w:rPr>
                <w:sz w:val="20"/>
                <w:szCs w:val="20"/>
              </w:rPr>
              <w:t>Генезис концепции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32740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715D66" w:rsidRPr="00494410">
              <w:rPr>
                <w:rFonts w:ascii="Times New Roman" w:hAnsi="Times New Roman"/>
                <w:sz w:val="20"/>
                <w:szCs w:val="20"/>
              </w:rPr>
              <w:t xml:space="preserve">Теории </w:t>
            </w:r>
            <w:r w:rsidR="0034158C" w:rsidRPr="00494410">
              <w:rPr>
                <w:rFonts w:ascii="Times New Roman" w:hAnsi="Times New Roman"/>
                <w:sz w:val="20"/>
                <w:szCs w:val="20"/>
              </w:rPr>
              <w:t>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164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494410">
              <w:rPr>
                <w:sz w:val="20"/>
                <w:szCs w:val="20"/>
              </w:rPr>
              <w:t>Виды и формы</w:t>
            </w:r>
            <w:r w:rsidR="00715D66" w:rsidRPr="00494410">
              <w:rPr>
                <w:sz w:val="20"/>
                <w:szCs w:val="20"/>
              </w:rPr>
              <w:t xml:space="preserve"> политических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7A5A41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Базовые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310597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527642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 xml:space="preserve">Раскройте суть коммуникативной модели: </w:t>
            </w:r>
            <w:r w:rsidR="00527642" w:rsidRPr="00494410">
              <w:rPr>
                <w:sz w:val="20"/>
                <w:szCs w:val="20"/>
              </w:rPr>
              <w:t xml:space="preserve">«Теория </w:t>
            </w:r>
            <w:proofErr w:type="gramStart"/>
            <w:r w:rsidR="00527642" w:rsidRPr="00494410">
              <w:rPr>
                <w:sz w:val="20"/>
                <w:szCs w:val="20"/>
              </w:rPr>
              <w:t>пули»  Г.</w:t>
            </w:r>
            <w:proofErr w:type="gramEnd"/>
            <w:r w:rsidR="00527642" w:rsidRPr="00494410">
              <w:rPr>
                <w:sz w:val="20"/>
                <w:szCs w:val="20"/>
              </w:rPr>
              <w:t xml:space="preserve">  </w:t>
            </w:r>
            <w:proofErr w:type="spellStart"/>
            <w:r w:rsidR="00527642" w:rsidRPr="00494410">
              <w:rPr>
                <w:sz w:val="20"/>
                <w:szCs w:val="20"/>
              </w:rPr>
              <w:t>Лассуэлла</w:t>
            </w:r>
            <w:proofErr w:type="spellEnd"/>
            <w:r w:rsidR="00527642" w:rsidRPr="00494410">
              <w:rPr>
                <w:sz w:val="20"/>
                <w:szCs w:val="20"/>
              </w:rPr>
              <w:t xml:space="preserve">.   Двухступенчатая модель коммуникационного воздействия П. </w:t>
            </w:r>
            <w:proofErr w:type="spellStart"/>
            <w:proofErr w:type="gramStart"/>
            <w:r w:rsidR="00527642" w:rsidRPr="00494410">
              <w:rPr>
                <w:sz w:val="20"/>
                <w:szCs w:val="20"/>
              </w:rPr>
              <w:t>Лазарсфельда</w:t>
            </w:r>
            <w:proofErr w:type="spellEnd"/>
            <w:r w:rsidR="00527642" w:rsidRPr="00494410">
              <w:rPr>
                <w:sz w:val="20"/>
                <w:szCs w:val="20"/>
              </w:rPr>
              <w:t xml:space="preserve">,  </w:t>
            </w:r>
            <w:proofErr w:type="spellStart"/>
            <w:r w:rsidR="00527642" w:rsidRPr="00494410">
              <w:rPr>
                <w:sz w:val="20"/>
                <w:szCs w:val="20"/>
              </w:rPr>
              <w:t>Б.Берельсона</w:t>
            </w:r>
            <w:proofErr w:type="spellEnd"/>
            <w:proofErr w:type="gramEnd"/>
            <w:r w:rsidR="00527642" w:rsidRPr="00494410">
              <w:rPr>
                <w:sz w:val="20"/>
                <w:szCs w:val="20"/>
              </w:rPr>
              <w:t>.   Концепция</w:t>
            </w:r>
          </w:p>
          <w:p w:rsidR="00310597" w:rsidRPr="00494410" w:rsidRDefault="00527642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sz w:val="20"/>
                <w:szCs w:val="20"/>
              </w:rPr>
              <w:t xml:space="preserve">«установки повестки дня».  Теория «спирали </w:t>
            </w:r>
            <w:proofErr w:type="gramStart"/>
            <w:r w:rsidRPr="00494410">
              <w:rPr>
                <w:sz w:val="20"/>
                <w:szCs w:val="20"/>
              </w:rPr>
              <w:t xml:space="preserve">молчания»  </w:t>
            </w:r>
            <w:proofErr w:type="spellStart"/>
            <w:r w:rsidRPr="00494410">
              <w:rPr>
                <w:sz w:val="20"/>
                <w:szCs w:val="20"/>
              </w:rPr>
              <w:t>Э.Ноэль</w:t>
            </w:r>
            <w:proofErr w:type="gramEnd"/>
            <w:r w:rsidRPr="00494410">
              <w:rPr>
                <w:sz w:val="20"/>
                <w:szCs w:val="20"/>
              </w:rPr>
              <w:t>-Нойман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DD58C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Модуль П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СМИ, как основной канал коммуникации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73174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концепции и теории возникновения политической мифологии и политического юмора.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 xml:space="preserve">Сделайте сравнительный анализ циркуляции политической мифологии/юмора в современную эпоху и другие периоды времени (с </w:t>
            </w:r>
            <w:r w:rsidRPr="0049441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века до 2000 годов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DA11AA" w:rsidRPr="00494410" w:rsidRDefault="00DA11AA" w:rsidP="00E110C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Приведите примеры политического юмора и политической мифологии в повседневности.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</w:p>
          <w:p w:rsidR="00310597" w:rsidRPr="00494410" w:rsidRDefault="00715D66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Политическая мифология. Политический юмор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9534A8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E82500" w:rsidRPr="00494410">
              <w:rPr>
                <w:b/>
                <w:sz w:val="20"/>
                <w:szCs w:val="20"/>
              </w:rPr>
              <w:t>Коммуникативные технологии</w:t>
            </w:r>
            <w:r w:rsidR="00E82500" w:rsidRPr="00494410">
              <w:rPr>
                <w:b/>
                <w:sz w:val="20"/>
                <w:szCs w:val="20"/>
              </w:rPr>
              <w:t xml:space="preserve"> в политических кампаниях</w:t>
            </w:r>
          </w:p>
        </w:tc>
      </w:tr>
      <w:tr w:rsidR="00310597" w:rsidRPr="00494410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B0F5C" w:rsidRPr="00494410">
              <w:rPr>
                <w:sz w:val="20"/>
                <w:szCs w:val="20"/>
              </w:rPr>
              <w:t>Планирование и ведение 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Общие принципы ведения избирательных кампаний.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C3F0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494410" w:rsidRDefault="00310597" w:rsidP="006C5189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</w:t>
            </w:r>
            <w:r w:rsidR="006C5189" w:rsidRPr="00494410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494410" w:rsidRDefault="00310597" w:rsidP="006C518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Приведите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примеры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rFonts w:eastAsia="Calibri"/>
                <w:sz w:val="20"/>
                <w:szCs w:val="20"/>
                <w:lang w:val="en-US" w:eastAsia="en-US"/>
              </w:rPr>
              <w:t>Government Relations</w:t>
            </w:r>
            <w:r w:rsidR="006C5189" w:rsidRPr="004944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10597" w:rsidRPr="00494410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896EF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44E5F" w:rsidRPr="00494410">
              <w:rPr>
                <w:rFonts w:ascii="Times New Roman" w:hAnsi="Times New Roman"/>
                <w:sz w:val="20"/>
                <w:szCs w:val="20"/>
              </w:rPr>
              <w:t>Роль СМК в политической кампании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A11A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3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3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Выбрав масштаб избирательной кампании (президентские, губернаторские, парламентские и т.п. выборы), определить основные направления планирования избирательной кампании.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 xml:space="preserve">Определить основные целевые аудитории избирательной кампании, методы взаимодействия с ними.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3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>Разработать стратегию избирательной кампании</w:t>
            </w:r>
          </w:p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8445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C73B9B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494410" w:rsidRDefault="00E82500" w:rsidP="00C73B9B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3 Роль коммуникативных технологии во взаимодействии власти и общества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494410">
              <w:rPr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«Проблема целенаправленного отбора и «фильтрации» сведений для освещения в СМК: модели Д. Уайта, Дж. </w:t>
            </w:r>
            <w:proofErr w:type="spellStart"/>
            <w:r w:rsidR="00BB0F5C" w:rsidRPr="00494410">
              <w:rPr>
                <w:sz w:val="20"/>
                <w:szCs w:val="20"/>
              </w:rPr>
              <w:t>Макнелли</w:t>
            </w:r>
            <w:proofErr w:type="spellEnd"/>
            <w:r w:rsidR="00BB0F5C" w:rsidRPr="00494410">
              <w:rPr>
                <w:sz w:val="20"/>
                <w:szCs w:val="20"/>
              </w:rPr>
              <w:t>, Й. </w:t>
            </w:r>
            <w:proofErr w:type="spellStart"/>
            <w:r w:rsidR="00BB0F5C" w:rsidRPr="00494410">
              <w:rPr>
                <w:sz w:val="20"/>
                <w:szCs w:val="20"/>
              </w:rPr>
              <w:t>Галтунга</w:t>
            </w:r>
            <w:proofErr w:type="spellEnd"/>
            <w:r w:rsidR="00BB0F5C" w:rsidRPr="00494410">
              <w:rPr>
                <w:sz w:val="20"/>
                <w:szCs w:val="20"/>
              </w:rPr>
              <w:t xml:space="preserve"> и М. Руге</w:t>
            </w:r>
            <w:r w:rsidR="00BB0F5C" w:rsidRPr="004944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494410" w:rsidTr="007F74C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 xml:space="preserve">. </w:t>
            </w:r>
            <w:r w:rsidR="00BB0F5C" w:rsidRPr="00494410">
              <w:rPr>
                <w:sz w:val="20"/>
                <w:szCs w:val="20"/>
              </w:rPr>
              <w:t>Интернет-коммуникация в политической сфере: новые проблемы и новые возможности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0B5F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Электронное правительство» стран Западной и В</w:t>
            </w:r>
            <w:r w:rsidR="000B5F4B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осточной Европы, Америки,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На конкретном примере (президентские или парламентские выборы любого государства за период 2000-2020 гг.) 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4 </w:t>
            </w:r>
            <w:r w:rsidR="00BB0F5C" w:rsidRPr="00494410">
              <w:rPr>
                <w:sz w:val="20"/>
                <w:szCs w:val="20"/>
              </w:rPr>
              <w:t>Нормативная модель стратегической политико-коммуникационной кампании (К. </w:t>
            </w:r>
            <w:proofErr w:type="spellStart"/>
            <w:r w:rsidR="00BB0F5C" w:rsidRPr="00494410">
              <w:rPr>
                <w:sz w:val="20"/>
                <w:szCs w:val="20"/>
              </w:rPr>
              <w:t>Новак</w:t>
            </w:r>
            <w:proofErr w:type="spellEnd"/>
            <w:r w:rsidR="00BB0F5C" w:rsidRPr="00494410">
              <w:rPr>
                <w:sz w:val="20"/>
                <w:szCs w:val="20"/>
              </w:rPr>
              <w:t>, К. </w:t>
            </w:r>
            <w:proofErr w:type="spellStart"/>
            <w:r w:rsidR="00BB0F5C" w:rsidRPr="00494410">
              <w:rPr>
                <w:sz w:val="20"/>
                <w:szCs w:val="20"/>
              </w:rPr>
              <w:t>Варнерид</w:t>
            </w:r>
            <w:proofErr w:type="spellEnd"/>
            <w:r w:rsidR="00BB0F5C" w:rsidRPr="00494410">
              <w:rPr>
                <w:sz w:val="20"/>
                <w:szCs w:val="20"/>
              </w:rPr>
              <w:t>). Модели иерархии эффектов политико-коммуникационного воздействия (М. </w:t>
            </w:r>
            <w:proofErr w:type="spellStart"/>
            <w:r w:rsidR="00BB0F5C" w:rsidRPr="00494410">
              <w:rPr>
                <w:sz w:val="20"/>
                <w:szCs w:val="20"/>
              </w:rPr>
              <w:t>Рэй</w:t>
            </w:r>
            <w:proofErr w:type="spellEnd"/>
            <w:r w:rsidR="00BB0F5C" w:rsidRPr="00494410">
              <w:rPr>
                <w:sz w:val="20"/>
                <w:szCs w:val="20"/>
              </w:rPr>
              <w:t>). Модель процесса кумулятивного коммуникационного эффекта (С. </w:t>
            </w:r>
            <w:proofErr w:type="spellStart"/>
            <w:r w:rsidR="00BB0F5C" w:rsidRPr="00494410">
              <w:rPr>
                <w:sz w:val="20"/>
                <w:szCs w:val="20"/>
              </w:rPr>
              <w:t>Чаффи</w:t>
            </w:r>
            <w:proofErr w:type="spellEnd"/>
            <w:r w:rsidR="00BB0F5C" w:rsidRPr="00494410">
              <w:rPr>
                <w:sz w:val="20"/>
                <w:szCs w:val="20"/>
              </w:rPr>
              <w:t>, Ч. </w:t>
            </w:r>
            <w:proofErr w:type="spellStart"/>
            <w:r w:rsidR="00BB0F5C" w:rsidRPr="00494410">
              <w:rPr>
                <w:sz w:val="20"/>
                <w:szCs w:val="20"/>
              </w:rPr>
              <w:t>Роузер</w:t>
            </w:r>
            <w:proofErr w:type="spellEnd"/>
            <w:r w:rsidR="00BB0F5C" w:rsidRPr="00494410">
              <w:rPr>
                <w:sz w:val="20"/>
                <w:szCs w:val="20"/>
              </w:rPr>
              <w:t>)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494410" w:rsidTr="000836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BB0F5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color w:val="222222"/>
                <w:sz w:val="20"/>
                <w:szCs w:val="20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B79A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Негативные коммуникативные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черный ПР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DA11AA" w:rsidRPr="00494410" w:rsidRDefault="00DA11AA" w:rsidP="00DA11A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494410" w:rsidRDefault="00DA11AA" w:rsidP="00DA11A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 xml:space="preserve">2. </w:t>
            </w:r>
            <w:r w:rsidRPr="00494410">
              <w:rPr>
                <w:sz w:val="20"/>
                <w:szCs w:val="20"/>
              </w:rPr>
              <w:t xml:space="preserve">Выбрав масштаб избирательной кампании (президентские, губернаторские, парламентские и т.п. выборы), определить основные каналы коммуникации с населением. </w:t>
            </w:r>
          </w:p>
          <w:p w:rsidR="00DA11AA" w:rsidRPr="00494410" w:rsidRDefault="00DA11AA" w:rsidP="00DA11A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3. Разработать основные меседжи для целевой аудитории изьирательной кампании.</w:t>
            </w:r>
          </w:p>
          <w:p w:rsidR="00DA11AA" w:rsidRPr="00494410" w:rsidRDefault="00DA11AA" w:rsidP="00DA11A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4. Определить уровни эффективности информационно-коммуникационной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BB0F5C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информационно-коммуникационной программы политической кампании (выборы, пропаганда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2F3D8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Технологические аспекты «бархатных» революций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 xml:space="preserve">Технологические аспекты и результаты бархатных революций 90-х по настоящее </w:t>
            </w:r>
            <w:proofErr w:type="gramStart"/>
            <w:r w:rsidR="00BB0F5C" w:rsidRPr="00494410">
              <w:rPr>
                <w:rFonts w:ascii="Times New Roman" w:hAnsi="Times New Roman"/>
                <w:sz w:val="20"/>
                <w:szCs w:val="20"/>
              </w:rPr>
              <w:t xml:space="preserve">время.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FB2F7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Власть-коммуникации-общество: технологии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Проведите сравнительный анализ использования PR-технологии (2 или 3 страны мира</w:t>
            </w:r>
            <w:proofErr w:type="gramStart"/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) 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3664B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Pr="00494410">
              <w:rPr>
                <w:color w:val="000000"/>
                <w:sz w:val="20"/>
                <w:szCs w:val="20"/>
              </w:rPr>
              <w:t xml:space="preserve"> </w:t>
            </w:r>
            <w:r w:rsidR="004223C1" w:rsidRPr="00494410">
              <w:rPr>
                <w:sz w:val="20"/>
                <w:szCs w:val="20"/>
              </w:rPr>
              <w:t>Международные особенности этики в политических коммуникациях.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4223C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Выбрать любое средство казахстанского СМИ (газета, телеканал, интернет портал, социальная сеть).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основной «политический вопрос», за период с 2017-2019 гг., провести контент-анализ по выбранному вопросу.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B0F5C" w:rsidRPr="00494410">
              <w:rPr>
                <w:rFonts w:ascii="Times New Roman" w:eastAsia="TimesNewRomanPSMT" w:hAnsi="Times New Roman"/>
                <w:sz w:val="20"/>
                <w:szCs w:val="20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A7160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[</w:t>
      </w:r>
      <w:proofErr w:type="gramStart"/>
      <w:r w:rsidRPr="00E110CA">
        <w:rPr>
          <w:sz w:val="20"/>
          <w:szCs w:val="20"/>
        </w:rPr>
        <w:t>С</w:t>
      </w:r>
      <w:proofErr w:type="gramEnd"/>
      <w:r w:rsidRPr="00E110C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B5F4B"/>
    <w:rsid w:val="00160554"/>
    <w:rsid w:val="00164D05"/>
    <w:rsid w:val="00310597"/>
    <w:rsid w:val="0034158C"/>
    <w:rsid w:val="00342C29"/>
    <w:rsid w:val="0037642B"/>
    <w:rsid w:val="00416E47"/>
    <w:rsid w:val="004223C1"/>
    <w:rsid w:val="00494410"/>
    <w:rsid w:val="00527642"/>
    <w:rsid w:val="005C009D"/>
    <w:rsid w:val="006C5189"/>
    <w:rsid w:val="00715D66"/>
    <w:rsid w:val="0073681B"/>
    <w:rsid w:val="008C09D3"/>
    <w:rsid w:val="009534A8"/>
    <w:rsid w:val="009C0C7C"/>
    <w:rsid w:val="00A452D0"/>
    <w:rsid w:val="00AE6A93"/>
    <w:rsid w:val="00BB0F5C"/>
    <w:rsid w:val="00BF64E4"/>
    <w:rsid w:val="00C73B9B"/>
    <w:rsid w:val="00D44E5F"/>
    <w:rsid w:val="00DA11AA"/>
    <w:rsid w:val="00E006F0"/>
    <w:rsid w:val="00E110CA"/>
    <w:rsid w:val="00E61807"/>
    <w:rsid w:val="00E655FF"/>
    <w:rsid w:val="00E82500"/>
    <w:rsid w:val="00E9137E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15</cp:revision>
  <dcterms:created xsi:type="dcterms:W3CDTF">2020-08-19T10:07:00Z</dcterms:created>
  <dcterms:modified xsi:type="dcterms:W3CDTF">2020-09-08T05:32:00Z</dcterms:modified>
</cp:coreProperties>
</file>